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B9D" w:rsidRDefault="00DC1B9D" w:rsidP="00DC1B9D">
      <w:pPr>
        <w:pStyle w:val="a3"/>
        <w:spacing w:before="0" w:beforeAutospacing="0" w:after="0" w:afterAutospacing="0" w:line="360" w:lineRule="auto"/>
        <w:ind w:left="560" w:hangingChars="200" w:hanging="560"/>
        <w:rPr>
          <w:rStyle w:val="a4"/>
          <w:color w:val="404040"/>
          <w:sz w:val="28"/>
          <w:szCs w:val="28"/>
          <w:bdr w:val="none" w:sz="0" w:space="0" w:color="auto" w:frame="1"/>
        </w:rPr>
      </w:pPr>
      <w:bookmarkStart w:id="0" w:name="_GoBack"/>
      <w:r w:rsidRPr="00DC1B9D">
        <w:rPr>
          <w:rFonts w:hint="eastAsia"/>
          <w:color w:val="404040"/>
          <w:sz w:val="28"/>
          <w:szCs w:val="28"/>
        </w:rPr>
        <w:t xml:space="preserve">　　</w:t>
      </w:r>
      <w:r w:rsidRPr="00DC1B9D">
        <w:rPr>
          <w:rStyle w:val="a4"/>
          <w:rFonts w:hint="eastAsia"/>
          <w:color w:val="404040"/>
          <w:sz w:val="28"/>
          <w:szCs w:val="28"/>
          <w:bdr w:val="none" w:sz="0" w:space="0" w:color="auto" w:frame="1"/>
        </w:rPr>
        <w:t>2021年度法治建设与法学理论研究部级科研项目课题指引目</w:t>
      </w:r>
    </w:p>
    <w:bookmarkEnd w:id="0"/>
    <w:p w:rsidR="00DC1B9D" w:rsidRDefault="00DC1B9D" w:rsidP="00DC1B9D">
      <w:pPr>
        <w:pStyle w:val="a3"/>
        <w:spacing w:before="0" w:beforeAutospacing="0" w:after="0" w:afterAutospacing="0" w:line="360" w:lineRule="auto"/>
        <w:ind w:left="562" w:hangingChars="200" w:hanging="562"/>
        <w:rPr>
          <w:rStyle w:val="a4"/>
          <w:rFonts w:hint="eastAsia"/>
          <w:color w:val="404040"/>
          <w:sz w:val="28"/>
          <w:szCs w:val="28"/>
          <w:bdr w:val="none" w:sz="0" w:space="0" w:color="auto" w:frame="1"/>
        </w:rPr>
      </w:pPr>
    </w:p>
    <w:p w:rsidR="00DC1B9D" w:rsidRPr="00DC1B9D" w:rsidRDefault="00DC1B9D" w:rsidP="00DC1B9D">
      <w:pPr>
        <w:pStyle w:val="a3"/>
        <w:spacing w:before="0" w:beforeAutospacing="0" w:after="0" w:afterAutospacing="0" w:line="360" w:lineRule="auto"/>
        <w:ind w:left="482" w:hangingChars="200" w:hanging="482"/>
        <w:rPr>
          <w:rFonts w:hint="eastAsia"/>
          <w:b/>
          <w:color w:val="404040"/>
        </w:rPr>
      </w:pPr>
      <w:r w:rsidRPr="00DC1B9D">
        <w:rPr>
          <w:rFonts w:hint="eastAsia"/>
          <w:b/>
          <w:color w:val="404040"/>
        </w:rPr>
        <w:t>一、习近平法治思想研究重点课题（申报方向）</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1.习近平法治思想的核心要义研究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2.马克思主义法治理论中国化最新成果--习近平法治思想的理论创新研究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3.习近平法治思想对中华优秀传统法律文化传承与发展研究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4.习近平法治思想对推进国家治理体系和治理能力现代化的重大指导作用研究</w:t>
      </w:r>
    </w:p>
    <w:p w:rsidR="00DC1B9D" w:rsidRDefault="00DC1B9D" w:rsidP="00DC1B9D">
      <w:pPr>
        <w:pStyle w:val="a3"/>
        <w:spacing w:before="0" w:beforeAutospacing="0" w:after="0" w:afterAutospacing="0" w:line="360" w:lineRule="auto"/>
        <w:ind w:firstLine="480"/>
        <w:jc w:val="both"/>
        <w:rPr>
          <w:color w:val="404040"/>
        </w:rPr>
      </w:pPr>
      <w:r w:rsidRPr="00DC1B9D">
        <w:rPr>
          <w:rFonts w:hint="eastAsia"/>
          <w:color w:val="404040"/>
        </w:rPr>
        <w:t>5.习近平法治思想对推进涉外法治建设的重大指导作用研究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b/>
          <w:color w:val="404040"/>
        </w:rPr>
        <w:t>二、一般课题、青年课题、专项任务课题（申报方向）</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1.加强和完善乡村振兴法治建设研究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2.共同富裕示范区的法治保障研究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3.新时代“枫桥经验”预防性法律制度的法理和立法建构研究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4.中央苏区民主法制建设的理论和实践问题研究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5.陕甘宁边区民主法制建设的理论和实践问题研究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6.解放区民主法制建设的理论和实践问题研究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7.全国行政执法协调监督工作体系建设研究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8.行政调解制度研究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9.行政复议规范化建设研究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10.行政执法体制改革研究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11.基层政府应急管理体系建设研究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12.互联网视听节目监管法律制度研究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13.新型金融诈骗犯罪研究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14.电信网络诈骗犯罪问题治理研究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15.县域“一站式”纠纷化解机制研究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16.社会治理法治化与矛盾纠纷源头治理研究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17.《民法典》视野下乡村治理的法治化路径抉择研究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18.人工智能知识产权保护理论与制度完善研究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19.数字经济背景下《反垄断法》理论与实践路径研究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lastRenderedPageBreak/>
        <w:t xml:space="preserve">　　20.我国海域涉历史性权利案件的梳理及法理研究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21.RCEP中的数字经济规则及其争端解决机制研究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22.完善我国涉外执法司法体系建设研究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23.关于国内法与国际法关系问题研究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24.</w:t>
      </w:r>
      <w:proofErr w:type="gramStart"/>
      <w:r w:rsidRPr="00DC1B9D">
        <w:rPr>
          <w:rFonts w:hint="eastAsia"/>
          <w:color w:val="404040"/>
        </w:rPr>
        <w:t>实现碳达峰</w:t>
      </w:r>
      <w:proofErr w:type="gramEnd"/>
      <w:r w:rsidRPr="00DC1B9D">
        <w:rPr>
          <w:rFonts w:hint="eastAsia"/>
          <w:color w:val="404040"/>
        </w:rPr>
        <w:t>、碳中和目标的法治保障研究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25.新时代普法教育的针对性和有效性研究</w:t>
      </w:r>
    </w:p>
    <w:p w:rsidR="00DC1B9D" w:rsidRPr="00DC1B9D" w:rsidRDefault="00DC1B9D" w:rsidP="00DC1B9D">
      <w:pPr>
        <w:pStyle w:val="a3"/>
        <w:spacing w:before="0" w:beforeAutospacing="0" w:after="0" w:afterAutospacing="0" w:line="360" w:lineRule="auto"/>
        <w:jc w:val="both"/>
        <w:rPr>
          <w:rFonts w:hint="eastAsia"/>
          <w:color w:val="404040"/>
        </w:rPr>
      </w:pPr>
      <w:r w:rsidRPr="00DC1B9D">
        <w:rPr>
          <w:rFonts w:hint="eastAsia"/>
          <w:color w:val="404040"/>
        </w:rPr>
        <w:t xml:space="preserve">　　26.公证的基本理论研究</w:t>
      </w:r>
    </w:p>
    <w:p w:rsidR="00DC1B9D" w:rsidRPr="00DC1B9D" w:rsidRDefault="00DC1B9D" w:rsidP="00DC1B9D">
      <w:pPr>
        <w:spacing w:line="360" w:lineRule="auto"/>
        <w:rPr>
          <w:rFonts w:ascii="宋体" w:eastAsia="宋体" w:hAnsi="宋体"/>
          <w:sz w:val="24"/>
          <w:szCs w:val="24"/>
        </w:rPr>
      </w:pPr>
    </w:p>
    <w:sectPr w:rsidR="00DC1B9D" w:rsidRPr="00DC1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9D"/>
    <w:rsid w:val="00DC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75B3"/>
  <w15:chartTrackingRefBased/>
  <w15:docId w15:val="{8E204EFB-D272-4227-8063-7D90FCD0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B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1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张鹭瑶</dc:creator>
  <cp:keywords/>
  <dc:description/>
  <cp:lastModifiedBy>张鹭瑶</cp:lastModifiedBy>
  <cp:revision>1</cp:revision>
  <dcterms:created xsi:type="dcterms:W3CDTF">2021-08-11T09:16:00Z</dcterms:created>
  <dcterms:modified xsi:type="dcterms:W3CDTF">2021-08-11T09:17:00Z</dcterms:modified>
</cp:coreProperties>
</file>